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76" w:type="dxa"/>
        <w:tblInd w:w="0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615"/>
        <w:gridCol w:w="4706"/>
      </w:tblGrid>
      <w:tr w:rsidR="003A69B5" w:rsidTr="003A69B5">
        <w:tc>
          <w:tcPr>
            <w:tcW w:w="4455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:rsidR="003A69B5" w:rsidRDefault="003A69B5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  <w:lang w:val="uz-Latn-UZ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2687955" cy="13576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955" cy="135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3A69B5" w:rsidRDefault="003A69B5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3A69B5" w:rsidRDefault="003A69B5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uz-Latn-UZ"/>
              </w:rPr>
              <w:t>O‘ZBEKISTON RESPUBLIKASI OLIY VA O‘RTA MAXSUS TA’LIM VAZIRLIGI FARG‘ONA POLITEXNIKA INSTITUTI</w:t>
            </w:r>
          </w:p>
          <w:p w:rsidR="003A69B5" w:rsidRDefault="003A69B5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uz-Latn-UZ"/>
              </w:rPr>
              <w:t>ISHLAB CHIQARISHDA BOSHQARUV FAKULTETI</w:t>
            </w:r>
          </w:p>
        </w:tc>
      </w:tr>
    </w:tbl>
    <w:p w:rsidR="003A69B5" w:rsidRDefault="003A69B5" w:rsidP="003A69B5">
      <w:pPr>
        <w:rPr>
          <w:rFonts w:ascii="Arial" w:hAnsi="Arial" w:cs="Arial"/>
          <w:noProof/>
          <w:sz w:val="28"/>
          <w:szCs w:val="28"/>
          <w:lang w:val="uz-Latn-UZ"/>
        </w:rPr>
      </w:pPr>
    </w:p>
    <w:p w:rsidR="003A69B5" w:rsidRDefault="003A69B5" w:rsidP="003A69B5">
      <w:pPr>
        <w:overflowPunct w:val="0"/>
        <w:autoSpaceDE w:val="0"/>
        <w:autoSpaceDN w:val="0"/>
        <w:adjustRightInd w:val="0"/>
        <w:ind w:firstLine="284"/>
        <w:jc w:val="center"/>
        <w:textAlignment w:val="baseline"/>
        <w:rPr>
          <w:rFonts w:ascii="Arial" w:hAnsi="Arial" w:cs="Arial"/>
          <w:b/>
          <w:noProof/>
          <w:sz w:val="28"/>
          <w:szCs w:val="28"/>
          <w:lang w:val="uz-Latn-UZ"/>
        </w:rPr>
      </w:pPr>
    </w:p>
    <w:p w:rsidR="003A69B5" w:rsidRDefault="003A69B5" w:rsidP="003A69B5">
      <w:pPr>
        <w:spacing w:line="276" w:lineRule="auto"/>
        <w:jc w:val="center"/>
        <w:rPr>
          <w:rFonts w:ascii="Arial" w:hAnsi="Arial" w:cs="Arial"/>
          <w:b/>
          <w:bCs/>
          <w:noProof/>
          <w:sz w:val="28"/>
          <w:szCs w:val="28"/>
          <w:lang w:val="uz-Latn-UZ"/>
        </w:rPr>
      </w:pPr>
    </w:p>
    <w:p w:rsidR="003A69B5" w:rsidRDefault="003A69B5" w:rsidP="003A69B5">
      <w:pPr>
        <w:jc w:val="center"/>
        <w:rPr>
          <w:rFonts w:ascii="Arial" w:hAnsi="Arial" w:cs="Arial"/>
          <w:b/>
          <w:noProof/>
          <w:sz w:val="28"/>
          <w:szCs w:val="28"/>
          <w:lang w:val="uz-Latn-UZ"/>
        </w:rPr>
      </w:pPr>
      <w:r>
        <w:rPr>
          <w:rFonts w:ascii="Arial" w:hAnsi="Arial" w:cs="Arial"/>
          <w:b/>
          <w:bCs/>
          <w:noProof/>
          <w:sz w:val="28"/>
          <w:szCs w:val="28"/>
          <w:lang w:val="uz-Latn-UZ"/>
        </w:rPr>
        <w:t>“HISOBNI BOSHQARISH</w:t>
      </w:r>
      <w:r>
        <w:rPr>
          <w:rFonts w:ascii="Arial" w:hAnsi="Arial" w:cs="Arial"/>
          <w:b/>
          <w:noProof/>
          <w:sz w:val="28"/>
          <w:szCs w:val="28"/>
          <w:lang w:val="uz-Latn-UZ"/>
        </w:rPr>
        <w:t>“</w:t>
      </w:r>
    </w:p>
    <w:p w:rsidR="003A69B5" w:rsidRDefault="003A69B5" w:rsidP="003A69B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noProof/>
          <w:sz w:val="28"/>
          <w:szCs w:val="28"/>
          <w:lang w:val="uz-Latn-UZ"/>
        </w:rPr>
      </w:pPr>
      <w:r>
        <w:rPr>
          <w:rFonts w:ascii="Arial" w:hAnsi="Arial" w:cs="Arial"/>
          <w:b/>
          <w:bCs/>
          <w:noProof/>
          <w:sz w:val="28"/>
          <w:szCs w:val="28"/>
          <w:lang w:val="uz-Latn-UZ"/>
        </w:rPr>
        <w:t>FANIDAN</w:t>
      </w:r>
    </w:p>
    <w:p w:rsidR="003A69B5" w:rsidRDefault="003A69B5" w:rsidP="003A69B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28"/>
          <w:szCs w:val="28"/>
          <w:lang w:val="uz-Latn-UZ"/>
        </w:rPr>
      </w:pPr>
      <w:r>
        <w:rPr>
          <w:rFonts w:ascii="Arial" w:hAnsi="Arial" w:cs="Arial"/>
          <w:b/>
          <w:noProof/>
          <w:sz w:val="28"/>
          <w:szCs w:val="28"/>
          <w:lang w:val="uz-Latn-UZ"/>
        </w:rPr>
        <w:t xml:space="preserve">SAVOLLAR BANKI </w:t>
      </w:r>
    </w:p>
    <w:p w:rsidR="003A69B5" w:rsidRDefault="003A69B5" w:rsidP="003A69B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28"/>
          <w:szCs w:val="28"/>
          <w:lang w:val="uz-Latn-UZ"/>
        </w:rPr>
      </w:pPr>
    </w:p>
    <w:p w:rsidR="003A69B5" w:rsidRDefault="003A69B5" w:rsidP="003A69B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28"/>
          <w:szCs w:val="28"/>
          <w:lang w:val="uz-Latn-UZ"/>
        </w:rPr>
      </w:pPr>
    </w:p>
    <w:p w:rsidR="003A69B5" w:rsidRDefault="003A69B5" w:rsidP="003A69B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28"/>
          <w:szCs w:val="28"/>
          <w:lang w:val="uz-Latn-UZ"/>
        </w:rPr>
      </w:pPr>
    </w:p>
    <w:tbl>
      <w:tblPr>
        <w:tblpPr w:leftFromText="180" w:rightFromText="180" w:bottomFromText="200" w:vertAnchor="text" w:tblpY="1"/>
        <w:tblOverlap w:val="never"/>
        <w:tblW w:w="8897" w:type="dxa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3969"/>
      </w:tblGrid>
      <w:tr w:rsidR="003A69B5" w:rsidRPr="003A69B5" w:rsidTr="003A69B5">
        <w:trPr>
          <w:trHeight w:val="141"/>
        </w:trPr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 xml:space="preserve">Bilim sohasi:             </w:t>
            </w:r>
          </w:p>
        </w:tc>
        <w:tc>
          <w:tcPr>
            <w:tcW w:w="284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  <w:t xml:space="preserve">  </w:t>
            </w:r>
          </w:p>
        </w:tc>
        <w:tc>
          <w:tcPr>
            <w:tcW w:w="2268" w:type="dxa"/>
            <w:vAlign w:val="center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200000</w:t>
            </w:r>
          </w:p>
        </w:tc>
        <w:tc>
          <w:tcPr>
            <w:tcW w:w="3969" w:type="dxa"/>
            <w:vAlign w:val="center"/>
            <w:hideMark/>
          </w:tcPr>
          <w:p w:rsidR="003A69B5" w:rsidRDefault="003A69B5" w:rsidP="003A69B5">
            <w:pPr>
              <w:pStyle w:val="a3"/>
              <w:widowControl/>
              <w:numPr>
                <w:ilvl w:val="0"/>
                <w:numId w:val="2"/>
              </w:numPr>
              <w:tabs>
                <w:tab w:val="center" w:pos="175"/>
              </w:tabs>
              <w:ind w:left="0" w:firstLine="0"/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Ijtimoiy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soha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iqtisod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va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huquq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 xml:space="preserve">Ta’lim sohasi:            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vAlign w:val="center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sz w:val="28"/>
                <w:szCs w:val="28"/>
              </w:rPr>
              <w:t>230000</w:t>
            </w:r>
          </w:p>
        </w:tc>
        <w:tc>
          <w:tcPr>
            <w:tcW w:w="3969" w:type="dxa"/>
            <w:vAlign w:val="center"/>
            <w:hideMark/>
          </w:tcPr>
          <w:p w:rsidR="003A69B5" w:rsidRDefault="003A69B5" w:rsidP="003A69B5">
            <w:pPr>
              <w:pStyle w:val="a3"/>
              <w:widowControl/>
              <w:numPr>
                <w:ilvl w:val="0"/>
                <w:numId w:val="2"/>
              </w:numPr>
              <w:tabs>
                <w:tab w:val="center" w:pos="175"/>
              </w:tabs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Iqtisod </w:t>
            </w:r>
          </w:p>
        </w:tc>
      </w:tr>
      <w:tr w:rsidR="003A69B5" w:rsidRP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 xml:space="preserve">Ta’lim yo‘nalishi:        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vAlign w:val="center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sz w:val="28"/>
                <w:szCs w:val="28"/>
              </w:rPr>
              <w:t>5230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200</w:t>
            </w:r>
          </w:p>
        </w:tc>
        <w:tc>
          <w:tcPr>
            <w:tcW w:w="3969" w:type="dxa"/>
            <w:vAlign w:val="center"/>
            <w:hideMark/>
          </w:tcPr>
          <w:p w:rsidR="003A69B5" w:rsidRDefault="003A69B5">
            <w:pPr>
              <w:tabs>
                <w:tab w:val="center" w:pos="175"/>
              </w:tabs>
              <w:spacing w:line="276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Menejment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tarmoqlar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va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sohalar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bo'yicha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>)</w:t>
            </w: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>O‘qish davri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noProof/>
                <w:color w:val="FF0000"/>
                <w:sz w:val="28"/>
                <w:szCs w:val="28"/>
                <w:lang w:val="uz-Latn-UZ"/>
              </w:rPr>
              <w:t>5</w:t>
            </w:r>
            <w:r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  <w:t>-semestr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>Fan kodi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lang w:val="uz-Latn-UZ"/>
              </w:rPr>
              <w:t>MANACC 302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Fan turi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  <w:t>Ixtisoslik fanlari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Kredit miqdori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  <w:t>6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  <w:t xml:space="preserve"> kredit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Jami soati Jumladan: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  <w:t>180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Ma’ruza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  <w:t>34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Amaliy mashg</w:t>
            </w: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>‘ulot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  <w:t>38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Mustaqil ta</w:t>
            </w: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>’lim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  <w:t>108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  <w:t xml:space="preserve"> soat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Nazorat shakli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  <w:t>ON,YaN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</w:p>
        </w:tc>
      </w:tr>
      <w:tr w:rsidR="003A69B5" w:rsidTr="003A69B5">
        <w:tc>
          <w:tcPr>
            <w:tcW w:w="2376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uz-Latn-UZ"/>
              </w:rPr>
              <w:t>O‘</w:t>
            </w:r>
            <w:r>
              <w:rPr>
                <w:rFonts w:ascii="Arial" w:hAnsi="Arial" w:cs="Arial"/>
                <w:b/>
                <w:noProof/>
                <w:color w:val="auto"/>
                <w:sz w:val="28"/>
                <w:szCs w:val="28"/>
                <w:lang w:val="uz-Latn-UZ"/>
              </w:rPr>
              <w:t>qitish shakli</w:t>
            </w:r>
          </w:p>
        </w:tc>
        <w:tc>
          <w:tcPr>
            <w:tcW w:w="284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hideMark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  <w:r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  <w:t>Kunduzgi</w:t>
            </w:r>
          </w:p>
        </w:tc>
        <w:tc>
          <w:tcPr>
            <w:tcW w:w="3969" w:type="dxa"/>
          </w:tcPr>
          <w:p w:rsidR="003A69B5" w:rsidRDefault="003A69B5">
            <w:pPr>
              <w:tabs>
                <w:tab w:val="center" w:pos="851"/>
              </w:tabs>
              <w:spacing w:line="276" w:lineRule="auto"/>
              <w:jc w:val="both"/>
              <w:rPr>
                <w:rFonts w:ascii="Arial" w:hAnsi="Arial" w:cs="Arial"/>
                <w:bCs/>
                <w:color w:val="auto"/>
                <w:sz w:val="28"/>
                <w:szCs w:val="28"/>
                <w:lang w:val="uz-Latn-UZ"/>
              </w:rPr>
            </w:pPr>
          </w:p>
        </w:tc>
      </w:tr>
    </w:tbl>
    <w:p w:rsidR="003A69B5" w:rsidRDefault="003A69B5" w:rsidP="003A69B5">
      <w:pPr>
        <w:jc w:val="center"/>
        <w:rPr>
          <w:rFonts w:ascii="Arial" w:hAnsi="Arial" w:cs="Arial"/>
          <w:b/>
          <w:noProof/>
          <w:sz w:val="28"/>
          <w:szCs w:val="28"/>
          <w:lang w:val="uz-Latn-UZ"/>
        </w:rPr>
      </w:pPr>
      <w:r>
        <w:rPr>
          <w:rFonts w:ascii="Arial" w:hAnsi="Arial" w:cs="Arial"/>
          <w:b/>
          <w:color w:val="002060"/>
          <w:sz w:val="28"/>
          <w:szCs w:val="28"/>
          <w:lang w:val="uz-Latn-UZ"/>
        </w:rPr>
        <w:br w:type="textWrapping" w:clear="all"/>
      </w:r>
    </w:p>
    <w:p w:rsidR="003A69B5" w:rsidRDefault="003A69B5" w:rsidP="003A69B5">
      <w:pPr>
        <w:jc w:val="center"/>
        <w:rPr>
          <w:rFonts w:ascii="Arial" w:hAnsi="Arial" w:cs="Arial"/>
          <w:b/>
          <w:noProof/>
          <w:sz w:val="28"/>
          <w:szCs w:val="28"/>
          <w:lang w:val="uz-Latn-UZ"/>
        </w:rPr>
      </w:pPr>
    </w:p>
    <w:p w:rsidR="003A69B5" w:rsidRDefault="003A69B5" w:rsidP="003A69B5">
      <w:pPr>
        <w:jc w:val="center"/>
        <w:rPr>
          <w:rFonts w:ascii="Arial" w:hAnsi="Arial" w:cs="Arial"/>
          <w:b/>
          <w:noProof/>
          <w:sz w:val="28"/>
          <w:szCs w:val="28"/>
          <w:lang w:val="uz-Latn-UZ"/>
        </w:rPr>
      </w:pPr>
    </w:p>
    <w:p w:rsidR="003A69B5" w:rsidRDefault="003A69B5" w:rsidP="003A69B5">
      <w:pPr>
        <w:jc w:val="center"/>
        <w:rPr>
          <w:rFonts w:ascii="Arial" w:hAnsi="Arial" w:cs="Arial"/>
          <w:b/>
          <w:noProof/>
          <w:sz w:val="28"/>
          <w:szCs w:val="28"/>
          <w:lang w:val="uz-Latn-UZ"/>
        </w:rPr>
      </w:pPr>
    </w:p>
    <w:p w:rsidR="003A69B5" w:rsidRDefault="003A69B5" w:rsidP="003A69B5">
      <w:pPr>
        <w:jc w:val="center"/>
        <w:rPr>
          <w:rFonts w:ascii="Arial" w:hAnsi="Arial" w:cs="Arial"/>
          <w:b/>
          <w:noProof/>
          <w:sz w:val="28"/>
          <w:szCs w:val="28"/>
          <w:lang w:val="uz-Latn-UZ"/>
        </w:rPr>
      </w:pPr>
      <w:r>
        <w:rPr>
          <w:rFonts w:ascii="Arial" w:hAnsi="Arial" w:cs="Arial"/>
          <w:b/>
          <w:noProof/>
          <w:sz w:val="28"/>
          <w:szCs w:val="28"/>
          <w:lang w:val="uz-Latn-UZ"/>
        </w:rPr>
        <w:t>FARG‘ONA – 2022</w:t>
      </w:r>
    </w:p>
    <w:p w:rsidR="003A69B5" w:rsidRDefault="003A69B5">
      <w:pPr>
        <w:widowControl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br w:type="page"/>
      </w:r>
    </w:p>
    <w:p w:rsidR="003A69B5" w:rsidRDefault="003A69B5" w:rsidP="002D3E6C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Hisobni boshqarish jarayonining mazmuni va kontseptsiyasi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Hisobni boshqarish, uning predmeti va metodi.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Hisobni boshqarishning tarixiy shakllanishi.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Boshqaruv va ishlab chiqarish hisobi o‘rtasidagi bog‘liqlik.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Moliyaviy va boshqaruv hisobining o‘zaro bog‘liqligi.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Hisobni boshqarish tizimida hisob siyosati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Hisob siyosati haqida tushuncha va uning nazariy asoslari.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Hisobni boshqarishda hisob siyosatining uslubiyati.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Hisobni boshqarishda hisob siyosatining texnikaviy va tashkiliy jihatlari.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Moliyaviy hisobotlarning xalqaro standartlarini (MHXS) shakllanishida hisob siyosatiga umumiy yondoshuv.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Hisobni boshqarishning ta’minot faoliyati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Umumiy boshqaruv tizimida ta’minot jarayoni va moddiy zahiralarni baholash.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Materiallarni qabul 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ilish va sa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lashda xarajatlar tasnifi va uning hisobi.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Zahiralar m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yorini nazorat 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ilish va rejalashtirish.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Boshqaruv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hisobining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faoliyati</w:t>
      </w:r>
      <w:proofErr w:type="spellEnd"/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Xarajatlar haqida tushuncha va ularning turli xil belgilariga qarab turkumlanishi.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Ishlab chiqarish xarajatlarini asosiy va yordamchi ishlab chiqarishlar bo‘yicha hisobga olishni tashkil etish.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Qo‘shimcha xarajatlarni hisobga olish.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Hisobni boshqarishning sotish faoliyati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Sotish faoliyati xarajatlarining o‘ziga xos xususiyatlari.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Ishlab chiqarish zararsizligi tahlili.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Sotish xarajatlari natijalarini tavsiflovchi xarajatlar tarkibi.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Boshqaruv hisobidagi sotish faoliyatining byudjetlari va ularning ahamiyati.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Mahsulot bahosi.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Mahsulot hajmi va daromad o‘rtasidagi aloqa - asosiy kontseptsiya.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Ishlab chiqarilgan mahsulot hajmi va assortimentining buxgalteriya hisobidagi nazorat tizimi.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Ishlab chiqarish xarajatlarini asosiy va yordamchi ishlab chiqarishlar bo‘yicha hisobga olishni tashkil etish.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Qo‘shimcha xarajatlarni hisobga olish.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Tashkiliy faoliyatda hisobni boshqarish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Ishlab chiqarishni tashkil etish xususiyatlari va ularni tashkiliy faoliyatning boshqaruv hisobiga ta’siri.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Tashkiliy faoliyatning Hisobni boshqarishda foydalaniladigan baholash va nazorat ma’lumotlari.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Korxonalarda xarajat markazlari javobgarligi va samaradorligini shakllantirish.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Tashkiliy faoliyat xarajatlar tarkibi va taqsimlanishi.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Bo‘linmalar faoliyatini nazorat qilishdagi boshqaruv tizimi.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Bo‘linmalar faoliyatining natijalari bo‘yicha ichki hisobotning mazmun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va ko‘rsatkichlar tarkibini tanlash.</w:t>
      </w:r>
    </w:p>
    <w:p w:rsidR="002D3E6C" w:rsidRPr="002D3E6C" w:rsidRDefault="002D3E6C" w:rsidP="002D3E6C">
      <w:p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boshqar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ishga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yo‘naltirilgan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yangi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texnologiya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innovatsiyalar</w:t>
      </w:r>
      <w:proofErr w:type="spellEnd"/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''Standart-kost’‘ tizimining xususiyati va mohiyati.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"Direst-kosting” tizimining mohiyati va ahamiyati.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“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LT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”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D3E6C">
        <w:rPr>
          <w:rFonts w:ascii="Times New Roman" w:eastAsia="Times New Roman" w:hAnsi="Times New Roman" w:cs="Times New Roman"/>
          <w:sz w:val="28"/>
          <w:szCs w:val="28"/>
        </w:rPr>
        <w:t>va</w:t>
      </w:r>
      <w:proofErr w:type="gramEnd"/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“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AVS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”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tizimlari bo‘yicha boshqaruv hisobini tashkil qilish.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Funktsional-qiymat tahlili usulini boshqaruv hisobida qo‘llash.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Boshqaruv qarorlarini qabul qilish jarayonida hisob ma’lumotlarining amaliy qo‘llanilishi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Boshqaruv qarorlari va ular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 qabul qilish jarayoni.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Investitsiya loyihalari bo‘yicha boshqaruv qarorlarini qabul qilish.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Biznes tarkibini o‘zgartirish bo‘yicha qarorlar qabul qilish va boshqaruv samaradorligini ba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olash.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Rivojlangan mamlakatlarda biznesni boshqarish tajribasi.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Zararsizlik nuqtasi tahlili va marjinal foyda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Marjinal daromad haqida tushuncha.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“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Xarajat-ishlab chiqarish hajmi-foyda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”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o‘zaro bog‘liqligi tahlili.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Zararsizlik (kritik) nuqtasini aniqlash.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SUR - tahlilining asosiy muammolari.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Ishlab chiqarish zararsizligini tahlil etish.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Boshqaruv hisobida-zararsizlik nuqtasini hisoblash usullari.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Ishlab chiqarish dastagi samarasini aniqlash.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Byudjetlashtirish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faoliyatida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tutgan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o‘rni</w:t>
      </w:r>
      <w:proofErr w:type="spellEnd"/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Byudjetlashtirish va uning korxona faoliyatini r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jalashtirishda tutgan o‘rni.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Strategik rejalashtirish va byudjetlashtirish.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Bosh byudjet. uning tarkibi va tuzish tartibi.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Moslashuvchan va statik byudjet, ularni tuzish asoslari.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Byudjetlashtirishda ishlab chiqarish dasturi.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Rejalashtirish va uning xususiyatlari.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Tafovutbva og’ishishlarning tahlili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Byudjet tafovutlarini aniqlashtirish.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Byudjet foydasini va haqiqiy foydani taqqoslash.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Rejalashtirishdagi tafovutlar va ishlab chiqarishdagi tafovutlar.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Umumiy muammolardagi tafovutlarning tahlili.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Transfert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bahoni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shakllantirish</w:t>
      </w:r>
      <w:proofErr w:type="spellEnd"/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Transfert bahoning turlari va shakllantirish tamoyillari: bozor narxi va xarajatlar miqdori bo‘yicha baholash.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Tra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sf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rt baholarni o‘rnatish uslublari.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Sanoa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t,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savdo va bank tizimida transfert baho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i shakllantirish.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Baho siyosatida transfert bahoning tutgan o‘rni va mazmuni.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Xarajatlar va 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iymat yondashuvi asosida transf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rt bahoni shakllantirish.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Korxonaning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segmentar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hisoboti</w:t>
      </w:r>
      <w:proofErr w:type="spellEnd"/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Segmentar hisobotning mohiyati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ahamiyati va uni tashkil etish 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oidalari.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Tashqi foydalanuvchilar uchu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 s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gm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ntar hisobotni tuzish qoidalari.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Ichki s</w:t>
      </w:r>
      <w:proofErr w:type="spellStart"/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eg</w:t>
      </w:r>
      <w:proofErr w:type="spellEnd"/>
      <w:r w:rsidRPr="002D3E6C">
        <w:rPr>
          <w:rFonts w:ascii="Times New Roman" w:eastAsia="Times New Roman" w:hAnsi="Times New Roman" w:cs="Times New Roman"/>
          <w:sz w:val="28"/>
          <w:szCs w:val="28"/>
        </w:rPr>
        <w:t>mentar hisobotni tuzilishi shartlari va tamoyillari.</w:t>
      </w:r>
    </w:p>
    <w:p w:rsidR="002D3E6C" w:rsidRPr="002D3E6C" w:rsidRDefault="002D3E6C" w:rsidP="002D3E6C">
      <w:p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Segmentar hisobot javobgarlik markazlari faoliyatini baholashning asosi sifatida.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Moliyaviy va boshqaruv hisobida biznes samaradorligini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>baholashga yondoshuvlar.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Boshqaruv hisobida menejerlar faoliyatini baxolash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Tadbirkorlik faoliyatida axborot ta’minoti, rejalashtirish va boshqarish.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Mahsulot tannarxini pasaytirishning asosiy kontseptsiyalari.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Yangi mahsulot ishlab chiqarish bilan bog‘liq boshqaruv qarorlarni qabul qilish. 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Kapital qo‘yilmalar to‘g’risida qarorlarni qabul qilish.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Xo‘jalik sub’ektlarida boshqaruv hisobini amaliy tashkil qilish muammolari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Javobgarlik markazlari bo‘yicha xarajatlar hisobini tashkil etish.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Javobgarlik markazlarining turlari.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Hisobni boshqarishni tashkil etishning avtonom va i</w:t>
      </w:r>
      <w:r w:rsidRPr="002D3E6C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tegratsiyalashgan tizimlari.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 xml:space="preserve">Savdo va sanoat korxonalarida integratsiyalashgan hisob tizimini avtomatlashtirishning xususiyatlari. </w:t>
      </w:r>
    </w:p>
    <w:p w:rsidR="002D3E6C" w:rsidRPr="002D3E6C" w:rsidRDefault="002D3E6C" w:rsidP="002D3E6C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3E6C">
        <w:rPr>
          <w:rFonts w:ascii="Times New Roman" w:eastAsia="Times New Roman" w:hAnsi="Times New Roman" w:cs="Times New Roman"/>
          <w:sz w:val="28"/>
          <w:szCs w:val="28"/>
        </w:rPr>
        <w:t>Boshqaruv hisobini isloh qilishning nazariy jihatlari.</w:t>
      </w:r>
    </w:p>
    <w:p w:rsidR="00AE1528" w:rsidRPr="002D3E6C" w:rsidRDefault="00AE1528" w:rsidP="002D3E6C">
      <w:pPr>
        <w:ind w:left="709" w:hanging="709"/>
        <w:jc w:val="both"/>
        <w:rPr>
          <w:rFonts w:ascii="Times New Roman" w:hAnsi="Times New Roman" w:cs="Times New Roman"/>
        </w:rPr>
      </w:pPr>
    </w:p>
    <w:sectPr w:rsidR="00AE1528" w:rsidRPr="002D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50FF"/>
    <w:multiLevelType w:val="hybridMultilevel"/>
    <w:tmpl w:val="78B09880"/>
    <w:lvl w:ilvl="0" w:tplc="0E86A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D79B6"/>
    <w:multiLevelType w:val="hybridMultilevel"/>
    <w:tmpl w:val="25CEC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6C"/>
    <w:rsid w:val="002D3E6C"/>
    <w:rsid w:val="00376BC1"/>
    <w:rsid w:val="003A69B5"/>
    <w:rsid w:val="003B6D61"/>
    <w:rsid w:val="008669C3"/>
    <w:rsid w:val="00AE1528"/>
    <w:rsid w:val="00CA117F"/>
    <w:rsid w:val="00DF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6C"/>
    <w:pPr>
      <w:widowControl w:val="0"/>
    </w:pPr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D3E6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A69B5"/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table" w:styleId="a5">
    <w:name w:val="Table Grid"/>
    <w:basedOn w:val="a1"/>
    <w:uiPriority w:val="59"/>
    <w:rsid w:val="003A69B5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A69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9B5"/>
    <w:rPr>
      <w:rFonts w:ascii="Tahoma" w:eastAsia="Calibri" w:hAnsi="Tahoma" w:cs="Tahoma"/>
      <w:color w:val="000000"/>
      <w:sz w:val="16"/>
      <w:szCs w:val="16"/>
      <w:lang w:val="uz-Cyrl-UZ" w:eastAsia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6C"/>
    <w:pPr>
      <w:widowControl w:val="0"/>
    </w:pPr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D3E6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A69B5"/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table" w:styleId="a5">
    <w:name w:val="Table Grid"/>
    <w:basedOn w:val="a1"/>
    <w:uiPriority w:val="59"/>
    <w:rsid w:val="003A69B5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A69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9B5"/>
    <w:rPr>
      <w:rFonts w:ascii="Tahoma" w:eastAsia="Calibri" w:hAnsi="Tahoma" w:cs="Tahoma"/>
      <w:color w:val="000000"/>
      <w:sz w:val="16"/>
      <w:szCs w:val="16"/>
      <w:lang w:val="uz-Cyrl-UZ" w:eastAsia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2023-01-13T10:17:00Z</dcterms:created>
  <dcterms:modified xsi:type="dcterms:W3CDTF">2023-01-13T10:17:00Z</dcterms:modified>
</cp:coreProperties>
</file>